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72" w:rsidRPr="001B2CED" w:rsidRDefault="00AA3114" w:rsidP="00AA3114">
      <w:pPr>
        <w:ind w:left="-540"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lang w:val="en-US"/>
        </w:rPr>
        <w:t>ỦY BAN NHÂN DÂN QUẬN 7</w:t>
      </w:r>
      <w:r w:rsidR="00637372" w:rsidRPr="001B2CE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lang w:val="en-US"/>
        </w:rPr>
        <w:t xml:space="preserve">      </w:t>
      </w:r>
      <w:r w:rsidR="00637372" w:rsidRPr="001B2CED">
        <w:rPr>
          <w:rFonts w:ascii="Times New Roman" w:hAnsi="Times New Roman"/>
          <w:b/>
          <w:bCs/>
        </w:rPr>
        <w:t>CỘNG HÒA XÃ HỘI CHỦ NGHĨA VIỆT NAM</w:t>
      </w:r>
    </w:p>
    <w:p w:rsidR="00AA3114" w:rsidRDefault="00637372" w:rsidP="00637372">
      <w:pPr>
        <w:ind w:left="-54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TRƯỜNG:</w:t>
      </w:r>
      <w:r w:rsidR="00AA3114">
        <w:rPr>
          <w:rFonts w:ascii="Times New Roman" w:hAnsi="Times New Roman"/>
          <w:b/>
          <w:bCs/>
          <w:lang w:val="en-US"/>
        </w:rPr>
        <w:t xml:space="preserve">  </w:t>
      </w:r>
      <w:r w:rsidR="00AA3114">
        <w:rPr>
          <w:rFonts w:ascii="Times New Roman" w:hAnsi="Times New Roman"/>
          <w:b/>
          <w:bCs/>
          <w:lang w:val="en-US"/>
        </w:rPr>
        <w:tab/>
        <w:t xml:space="preserve">              </w:t>
      </w:r>
      <w:r w:rsidR="00AA3114">
        <w:rPr>
          <w:rFonts w:ascii="Times New Roman" w:hAnsi="Times New Roman"/>
          <w:b/>
          <w:bCs/>
          <w:lang w:val="en-US"/>
        </w:rPr>
        <w:tab/>
      </w:r>
      <w:r w:rsidR="00AA3114">
        <w:rPr>
          <w:rFonts w:ascii="Times New Roman" w:hAnsi="Times New Roman"/>
          <w:b/>
          <w:bCs/>
          <w:lang w:val="en-US"/>
        </w:rPr>
        <w:tab/>
      </w:r>
      <w:r w:rsidR="00AA3114">
        <w:rPr>
          <w:rFonts w:ascii="Times New Roman" w:hAnsi="Times New Roman"/>
          <w:b/>
          <w:bCs/>
          <w:lang w:val="en-US"/>
        </w:rPr>
        <w:tab/>
      </w:r>
      <w:r w:rsidR="00AA3114">
        <w:rPr>
          <w:rFonts w:ascii="Times New Roman" w:hAnsi="Times New Roman"/>
          <w:b/>
          <w:bCs/>
          <w:lang w:val="en-US"/>
        </w:rPr>
        <w:tab/>
        <w:t xml:space="preserve">  </w:t>
      </w:r>
      <w:r w:rsidRPr="001B2CED">
        <w:rPr>
          <w:rFonts w:ascii="Times New Roman" w:hAnsi="Times New Roman"/>
          <w:b/>
          <w:bCs/>
        </w:rPr>
        <w:t>Độc lập – Tự do – Hạnh phúc</w:t>
      </w:r>
    </w:p>
    <w:p w:rsidR="00637372" w:rsidRPr="001B2CED" w:rsidRDefault="00AA3114" w:rsidP="00637372">
      <w:pPr>
        <w:ind w:left="-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18CEF" wp14:editId="73C89280">
                <wp:simplePos x="0" y="0"/>
                <wp:positionH relativeFrom="column">
                  <wp:posOffset>291465</wp:posOffset>
                </wp:positionH>
                <wp:positionV relativeFrom="paragraph">
                  <wp:posOffset>11430</wp:posOffset>
                </wp:positionV>
                <wp:extent cx="13144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.9pt" to="12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Q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zfJ8B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D2514" wp14:editId="41842D08">
                <wp:simplePos x="0" y="0"/>
                <wp:positionH relativeFrom="column">
                  <wp:posOffset>3272790</wp:posOffset>
                </wp:positionH>
                <wp:positionV relativeFrom="paragraph">
                  <wp:posOffset>11430</wp:posOffset>
                </wp:positionV>
                <wp:extent cx="19526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.9pt" to="41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IMGw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"/>
            </w:pict>
          </mc:Fallback>
        </mc:AlternateContent>
      </w:r>
      <w:r w:rsidR="00637372" w:rsidRPr="001B2CED">
        <w:rPr>
          <w:rFonts w:ascii="Times New Roman" w:hAnsi="Times New Roman"/>
          <w:b/>
          <w:bCs/>
        </w:rPr>
        <w:t xml:space="preserve"> </w:t>
      </w:r>
    </w:p>
    <w:p w:rsidR="00637372" w:rsidRPr="00AA3114" w:rsidRDefault="00637372" w:rsidP="00637372">
      <w:pPr>
        <w:rPr>
          <w:rFonts w:ascii="Times New Roman" w:hAnsi="Times New Roman"/>
          <w:bCs/>
          <w:i/>
          <w:iCs/>
          <w:sz w:val="26"/>
          <w:szCs w:val="28"/>
          <w:lang w:val="en-US"/>
        </w:rPr>
      </w:pPr>
      <w:r w:rsidRPr="00AA3114">
        <w:rPr>
          <w:rFonts w:ascii="Times New Roman" w:hAnsi="Times New Roman"/>
          <w:bCs/>
        </w:rPr>
        <w:t xml:space="preserve">     </w:t>
      </w:r>
      <w:r w:rsidRPr="00AA3114">
        <w:rPr>
          <w:rFonts w:ascii="Times New Roman" w:hAnsi="Times New Roman"/>
          <w:bCs/>
          <w:sz w:val="26"/>
          <w:szCs w:val="28"/>
        </w:rPr>
        <w:t xml:space="preserve">Số:        </w:t>
      </w:r>
      <w:r w:rsidRPr="00AA3114">
        <w:rPr>
          <w:rFonts w:ascii="Times New Roman" w:hAnsi="Times New Roman"/>
          <w:bCs/>
          <w:sz w:val="26"/>
          <w:szCs w:val="28"/>
          <w:lang w:val="en-US"/>
        </w:rPr>
        <w:t xml:space="preserve">                              </w:t>
      </w:r>
      <w:r w:rsidRPr="00AA3114">
        <w:rPr>
          <w:rFonts w:ascii="Times New Roman" w:hAnsi="Times New Roman"/>
          <w:bCs/>
          <w:sz w:val="26"/>
          <w:szCs w:val="28"/>
        </w:rPr>
        <w:t xml:space="preserve">             </w:t>
      </w:r>
      <w:r w:rsidRPr="00AA3114">
        <w:rPr>
          <w:rFonts w:ascii="Times New Roman" w:hAnsi="Times New Roman"/>
          <w:bCs/>
          <w:i/>
          <w:iCs/>
          <w:sz w:val="26"/>
          <w:szCs w:val="28"/>
        </w:rPr>
        <w:t xml:space="preserve">          </w:t>
      </w:r>
      <w:r w:rsidR="00AA3114">
        <w:rPr>
          <w:rFonts w:ascii="Times New Roman" w:hAnsi="Times New Roman"/>
          <w:bCs/>
          <w:i/>
          <w:iCs/>
          <w:sz w:val="26"/>
          <w:szCs w:val="28"/>
          <w:lang w:val="en-US"/>
        </w:rPr>
        <w:t xml:space="preserve">   </w:t>
      </w:r>
      <w:r w:rsidRPr="00AA3114">
        <w:rPr>
          <w:rFonts w:ascii="Times New Roman" w:hAnsi="Times New Roman"/>
          <w:bCs/>
          <w:i/>
          <w:iCs/>
          <w:sz w:val="26"/>
          <w:szCs w:val="28"/>
        </w:rPr>
        <w:t xml:space="preserve"> Quận 7, ngày      tháng    </w:t>
      </w:r>
      <w:r w:rsidR="00AA3114">
        <w:rPr>
          <w:rFonts w:ascii="Times New Roman" w:hAnsi="Times New Roman"/>
          <w:bCs/>
          <w:i/>
          <w:iCs/>
          <w:sz w:val="26"/>
          <w:szCs w:val="28"/>
          <w:lang w:val="en-US"/>
        </w:rPr>
        <w:t xml:space="preserve"> </w:t>
      </w:r>
      <w:r w:rsidRPr="00AA3114">
        <w:rPr>
          <w:rFonts w:ascii="Times New Roman" w:hAnsi="Times New Roman"/>
          <w:bCs/>
          <w:i/>
          <w:iCs/>
          <w:sz w:val="26"/>
          <w:szCs w:val="28"/>
        </w:rPr>
        <w:t xml:space="preserve"> năm  </w:t>
      </w:r>
      <w:r w:rsidRPr="00AA3114">
        <w:rPr>
          <w:rFonts w:ascii="Times New Roman" w:hAnsi="Times New Roman"/>
          <w:bCs/>
          <w:i/>
          <w:iCs/>
          <w:sz w:val="26"/>
          <w:szCs w:val="28"/>
          <w:lang w:val="en-US"/>
        </w:rPr>
        <w:t xml:space="preserve"> </w:t>
      </w:r>
    </w:p>
    <w:p w:rsidR="00637372" w:rsidRPr="00637372" w:rsidRDefault="00637372" w:rsidP="001A3267">
      <w:pPr>
        <w:spacing w:line="340" w:lineRule="exac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6E6A83" w:rsidRDefault="001A3267" w:rsidP="0063737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ĐỀ CƯƠNG HƯỚNG DẪN</w:t>
      </w: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96B03" w:rsidRPr="00637372" w:rsidRDefault="001A3267" w:rsidP="006E6A83">
      <w:pPr>
        <w:jc w:val="center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BÁO CÁO</w:t>
      </w:r>
      <w:r w:rsidR="006E6A83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CÔNG TÁC PHÒNG CHỐNG THAM NHŨNG </w:t>
      </w:r>
    </w:p>
    <w:p w:rsidR="001A3267" w:rsidRPr="006E6A83" w:rsidRDefault="00396B03" w:rsidP="00637372">
      <w:pPr>
        <w:jc w:val="center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spellStart"/>
      <w:proofErr w:type="gramStart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quý</w:t>
      </w:r>
      <w:proofErr w:type="spellEnd"/>
      <w:proofErr w:type="gramEnd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I, 6 </w:t>
      </w:r>
      <w:proofErr w:type="spellStart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tháng</w:t>
      </w:r>
      <w:proofErr w:type="spellEnd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9 </w:t>
      </w:r>
      <w:proofErr w:type="spellStart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tháng</w:t>
      </w:r>
      <w:bookmarkStart w:id="0" w:name="_GoBack"/>
      <w:bookmarkEnd w:id="0"/>
      <w:proofErr w:type="spellEnd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="001A3267"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năm</w:t>
      </w:r>
      <w:proofErr w:type="spellEnd"/>
      <w:r w:rsidRPr="006E6A83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A3267" w:rsidRPr="00637372" w:rsidRDefault="001A3267" w:rsidP="00637372">
      <w:pPr>
        <w:jc w:val="center"/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Kèm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proofErr w:type="gram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theo</w:t>
      </w:r>
      <w:proofErr w:type="spellEnd"/>
      <w:proofErr w:type="gram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Văn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bản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số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2176/TTCP-C.IV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ngày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15/8/2011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Thanh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tra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Chính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phủ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Cs w:val="28"/>
        </w:rPr>
        <w:t>)</w:t>
      </w:r>
    </w:p>
    <w:p w:rsidR="001A3267" w:rsidRPr="00637372" w:rsidRDefault="001A3267" w:rsidP="00637372">
      <w:pPr>
        <w:jc w:val="center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---</w:t>
      </w:r>
      <w:r w:rsidR="008B32FB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------</w:t>
      </w:r>
    </w:p>
    <w:p w:rsidR="001A3267" w:rsidRPr="00637372" w:rsidRDefault="001A3267" w:rsidP="00637372">
      <w:pPr>
        <w:spacing w:before="12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I</w:t>
      </w:r>
      <w:r w:rsidR="00637372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KẾT QUẢ CÔNG TÁC PHÒNG CHỐNG THAM NHŨNG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quán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triệt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tuyên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truyền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phổ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biến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trương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chính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sách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PCTN;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lãnh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đạo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đạo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quy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PCTN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phạm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vi</w:t>
      </w:r>
      <w:proofErr w:type="gram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nhà</w:t>
      </w:r>
      <w:proofErr w:type="spellEnd"/>
      <w:r w:rsidR="00396B03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hình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thức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quán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triệt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tuyên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truyền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phổ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chủ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trương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chính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sách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ban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hành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bản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dẫn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triển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khai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bản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phạm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bản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chỉ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điều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hành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cấp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Tình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hình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tổ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chức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bộ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máy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phân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trách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nhiệm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tổ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chức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</w:t>
      </w:r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</w:t>
      </w:r>
      <w:proofErr w:type="spellEnd"/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="00396B03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kết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quán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triệt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tuyên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truyền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phổ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chủ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trương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chính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sách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lãnh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chỉ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định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Kết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quả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biện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ngừa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định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7372">
        <w:rPr>
          <w:rFonts w:ascii="Times New Roman" w:hAnsi="Times New Roman" w:cs="Times New Roman"/>
          <w:color w:val="auto"/>
          <w:sz w:val="28"/>
          <w:szCs w:val="28"/>
        </w:rPr>
        <w:t>công khai, minh bạch trong hoạt động củ</w:t>
      </w:r>
      <w:r w:rsidR="00396B03"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Việc xây dựng, ban hành và thực hiện các quy định về chế độ, định mức, tiêu chuẩn; 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Việc cán bộ, công chức, viên chức nộp lại quà tặng;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xây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dựng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q</w:t>
      </w:r>
      <w:r w:rsidRPr="00637372">
        <w:rPr>
          <w:rFonts w:ascii="Times New Roman" w:hAnsi="Times New Roman" w:cs="Times New Roman"/>
          <w:color w:val="auto"/>
          <w:sz w:val="28"/>
          <w:szCs w:val="28"/>
        </w:rPr>
        <w:t>uy tắc ứng xử của cán bộ, công chức, viên chức, các quy tắc đạo đức nghề nghiệp;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Việc chuyển đổi vị trí công tác của cán bộ, công chức, viên chức nhằm phòng ngừa tham nhũng;</w:t>
      </w:r>
    </w:p>
    <w:p w:rsidR="001A3267" w:rsidRPr="00637372" w:rsidRDefault="001A3267" w:rsidP="00637372">
      <w:p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ab/>
        <w:t>- Việc thực hiện các quy định về minh bạch tài sản và thu nhập;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Việc xem xét, xử lý trách nhiệm của người đứng đầu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 khi để xảy ra hành vi tham nhũng trong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7372">
        <w:rPr>
          <w:rFonts w:ascii="Times New Roman" w:hAnsi="Times New Roman" w:cs="Times New Roman"/>
          <w:color w:val="auto"/>
          <w:sz w:val="28"/>
          <w:szCs w:val="28"/>
        </w:rPr>
        <w:t>do mình quản lý, phụ trách;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Việc thực hiện cải cách hành chính; </w:t>
      </w:r>
    </w:p>
    <w:p w:rsidR="001A3267" w:rsidRPr="00637372" w:rsidRDefault="001A3267" w:rsidP="00637372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Việc tăng cường áp dụng khoa học, công nghệ trong quản lý, điều hành hoạt động của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Việc đổi mới phương thức thanh toán, trả lương qua tài khoản;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Các nội dung khác đã thực hiện nhằm phòng ngừa tham nhũng (nếu có).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3. Kết quả phát hiện, xử lý tham nhũng.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Kết quả phát hiện, xử lý tham nhũng qua hoạt động tự kiểm tra nội bộ của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công tác thanh tra và việc phát hiện, xử lý các vụ việc tham nhũng qua hoạt động thanh tra;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giải quyết khiếu nại, tố cáo và việc phát hiện, xử lý tham nhũng qua giải quyết khiếu nại, tố cáo;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điều tra, truy tố, xét xử các vụ tham nhũng trong phạm vi theo dõi, quản lý của bộ, ngành, địa phương;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rà soát, phát hiện tham nhũng qua các hoạt động khác.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4. Kết quả thực hiện Chiến lược quốc gia PCTN đến năm 2020 và Kế hoạch thực thi Công ước Liên hợp quốc về chống tham nhũng.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Công tác chỉ đạo, triển khai, cụ thể hoá, kiểm tra, đôn đốc việc                  thực hiện.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thực hiện các nhiệm vụ cụ thể được Chính phủ, Thủ tướng Chính phủ giao trong Chiến lược quốc gia và Kế hoạch thực thi Công ước.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Kết quả thực hiện các nhiệm vụ cụ thể mà bộ, ngành, địa phương đã đề ra trong kế hoạch của mình nhằm thực thi Chiến lược, Công ước.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5. Phát huy vai trò của xã hội, hợp tác quốc tế về PCTN.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Các nội dung đã thực hiện nhằm nâng cao vai trò của nhân dân, các tổ chức chính trị - xã hội, xã hội - nghề nghiệp, cơ quan báo chí, ngôn luận và các tổ chức, đoàn thể khác trong phòng, chống tham nhũng;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Những kết quả, đóng góp của nhân dân, các tổ chức chính trị - xã hội, xã hội - nghề nghiệp, cơ quan báo chí, ngôn luận, doanh nghiệp và các tổ chức, đoàn thể khác trong phòng, chống tham nhũng;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Các hoạt động hợp tác quốc tế về phòng, chống tham nhũng (nếu có).</w:t>
      </w:r>
    </w:p>
    <w:p w:rsidR="001A3267" w:rsidRPr="00637372" w:rsidRDefault="001A3267" w:rsidP="00637372">
      <w:pPr>
        <w:spacing w:before="8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II</w:t>
      </w:r>
      <w:r w:rsidR="00637372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ĐÁNH GIÁ TÌNH HÌNH THAM NHŨNG, CÔNG TÁC PHÒNG CHỐNG THAM NHŨNG VÀ DỰ BÁO TÌNH HÌNH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1. Đánh giá tình hình tham nhũng.</w:t>
      </w:r>
    </w:p>
    <w:p w:rsidR="001A3267" w:rsidRPr="00637372" w:rsidRDefault="001A3267" w:rsidP="00637372">
      <w:pPr>
        <w:spacing w:before="8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Đánh giá tình hình tham nhũng trong phạm vi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6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- So sánh tình hình tham nhũng kỳ này với cùng kỳ năm trước. </w:t>
      </w:r>
    </w:p>
    <w:p w:rsidR="001A3267" w:rsidRPr="00637372" w:rsidRDefault="001A3267" w:rsidP="00637372">
      <w:pPr>
        <w:spacing w:before="60" w:after="12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7372">
        <w:rPr>
          <w:rFonts w:ascii="Times New Roman" w:hAnsi="Times New Roman" w:cs="Times New Roman"/>
          <w:b/>
          <w:color w:val="auto"/>
          <w:sz w:val="28"/>
          <w:szCs w:val="28"/>
        </w:rPr>
        <w:t>2. Đánh giá công tác phòng, chống tham nhũng.</w:t>
      </w:r>
    </w:p>
    <w:p w:rsidR="001A3267" w:rsidRPr="00637372" w:rsidRDefault="001A3267" w:rsidP="00637372">
      <w:pPr>
        <w:spacing w:before="6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Đánh giá chung về hiệu lực, hiệu quả công tác PCTN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trong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6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So sánh hiệu quả công tác PCTN kỳ này với cùng kỳ năm trước;</w:t>
      </w:r>
    </w:p>
    <w:p w:rsidR="001A3267" w:rsidRPr="00637372" w:rsidRDefault="001A3267" w:rsidP="00637372">
      <w:pPr>
        <w:spacing w:before="6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37372">
        <w:rPr>
          <w:rFonts w:ascii="Times New Roman" w:hAnsi="Times New Roman" w:cs="Times New Roman"/>
          <w:color w:val="auto"/>
          <w:sz w:val="28"/>
          <w:szCs w:val="28"/>
        </w:rPr>
        <w:t>- Tự đánh giá mức độ hoàn thành mục tiêu của công tác phòng, chống tham nhũng;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Đánh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giá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tồn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tại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hạn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chế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+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Nêu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tồn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tại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hạn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chế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37372"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proofErr w:type="spellEnd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96B03" w:rsidRPr="00637372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+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Phân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tích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rõ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nguyên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nhân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chủ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quan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khách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quan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tồn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tại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hạn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chế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nguyên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nhân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Dự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tình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hình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Chỉ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dự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với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6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năm</w:t>
      </w:r>
      <w:proofErr w:type="spellEnd"/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):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Dự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động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giải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đang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diễn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tình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hình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khả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năng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tăng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giảm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số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việc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số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tượng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tính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chất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gram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vi</w:t>
      </w:r>
      <w:proofErr w:type="gram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phạm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.</w:t>
      </w: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..).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Dự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lĩnh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nhóm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hành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vi</w:t>
      </w:r>
      <w:proofErr w:type="gram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dễ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xảy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ra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nhiều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cần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phải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tập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trung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giải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ngừa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đấu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tranh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6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III</w:t>
      </w:r>
      <w:r w:rsidR="00637372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PHƯƠNG HƯỚNG NHIỆM VỤ (HOẶC CÁC NHIỆM VỤ TRỌNG TÂM) CỦA KỲ TIẾP THEO</w:t>
      </w: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Nêu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định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mục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tiêu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cơ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bản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giải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nhiệm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sẽ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được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tập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trung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trong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tiếp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theo</w:t>
      </w:r>
      <w:proofErr w:type="spellEnd"/>
      <w:proofErr w:type="gram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nhằm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đạt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được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mục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tiêu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phòng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chống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tham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nhũng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ra.</w:t>
      </w:r>
      <w:proofErr w:type="spellEnd"/>
    </w:p>
    <w:p w:rsidR="001A3267" w:rsidRPr="00637372" w:rsidRDefault="001A3267" w:rsidP="00637372">
      <w:pPr>
        <w:spacing w:before="60"/>
        <w:ind w:firstLine="720"/>
        <w:jc w:val="both"/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Kỳ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tiếp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theo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được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hiểu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như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sau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: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với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Quý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I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là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Quý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II;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với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6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tháng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là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6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tháng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cuối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năm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với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9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tháng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là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Quý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IV,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đối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với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báo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cáo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năm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là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năm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sau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i/>
          <w:color w:val="auto"/>
          <w:sz w:val="28"/>
          <w:szCs w:val="28"/>
        </w:rPr>
        <w:t>).</w:t>
      </w:r>
    </w:p>
    <w:p w:rsidR="001A3267" w:rsidRPr="00637372" w:rsidRDefault="001A3267" w:rsidP="00637372">
      <w:pPr>
        <w:spacing w:before="60"/>
        <w:jc w:val="both"/>
        <w:rPr>
          <w:rStyle w:val="dieuCharChar"/>
          <w:rFonts w:ascii="Times New Roman" w:hAnsi="Times New Roman" w:cs="Times New Roman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IV</w:t>
      </w:r>
      <w:r w:rsidR="00637372"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>.</w:t>
      </w:r>
      <w:r w:rsidRPr="00637372">
        <w:rPr>
          <w:rStyle w:val="dieuCharChar"/>
          <w:rFonts w:ascii="Times New Roman" w:hAnsi="Times New Roman" w:cs="Times New Roman"/>
          <w:color w:val="auto"/>
          <w:sz w:val="28"/>
          <w:szCs w:val="28"/>
        </w:rPr>
        <w:t xml:space="preserve"> KIẾN NGHỊ VÀ ĐỀ XUẤT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nghị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cơ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quan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thẩm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quyền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nghiên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cứu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bổ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sung,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điều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chỉnh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chính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sách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PCTN 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nếu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sơ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hở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bất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cập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nghị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cơ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quan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thẩm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quyền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dẫn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thực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quy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định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của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luật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PCTN (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nếu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xuất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giải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pháp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sáng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nâng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cao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hiệu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quả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công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đấu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tranh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PCTN,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phục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những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khó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khăn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vướng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mắc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1A3267" w:rsidRPr="00637372" w:rsidRDefault="001A3267" w:rsidP="00637372">
      <w:pPr>
        <w:spacing w:before="120"/>
        <w:ind w:firstLine="720"/>
        <w:jc w:val="both"/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nội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dung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cụ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thể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khác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cần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kiến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nghị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đề</w:t>
      </w:r>
      <w:proofErr w:type="spell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xuất</w:t>
      </w:r>
      <w:proofErr w:type="spellEnd"/>
      <w:proofErr w:type="gramStart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./</w:t>
      </w:r>
      <w:proofErr w:type="gramEnd"/>
      <w:r w:rsidRPr="00637372">
        <w:rPr>
          <w:rStyle w:val="dieuCharChar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5102"/>
      </w:tblGrid>
      <w:tr w:rsidR="008B32FB" w:rsidRPr="00637372" w:rsidTr="00637372">
        <w:tc>
          <w:tcPr>
            <w:tcW w:w="4663" w:type="dxa"/>
          </w:tcPr>
          <w:p w:rsidR="008B32FB" w:rsidRPr="00637372" w:rsidRDefault="008B32FB" w:rsidP="0063737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8B32FB" w:rsidRPr="00637372" w:rsidRDefault="008B32FB" w:rsidP="00637372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…,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á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>ng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637372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637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Ủ</w:t>
            </w:r>
            <w:r w:rsidRPr="0063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TRƯỞNG ĐƠN VỊ</w:t>
            </w:r>
            <w:r w:rsidRPr="006373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37372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</w:tbl>
    <w:p w:rsidR="001A3267" w:rsidRPr="00637372" w:rsidRDefault="001A3267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1A3267" w:rsidRPr="00637372" w:rsidSect="008B32FB">
      <w:footerReference w:type="default" r:id="rId7"/>
      <w:pgSz w:w="12240" w:h="15840"/>
      <w:pgMar w:top="720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4" w:rsidRDefault="00C01FD4">
      <w:r>
        <w:separator/>
      </w:r>
    </w:p>
  </w:endnote>
  <w:endnote w:type="continuationSeparator" w:id="0">
    <w:p w:rsidR="00C01FD4" w:rsidRDefault="00C0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06" w:rsidRDefault="001A32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114">
      <w:rPr>
        <w:noProof/>
      </w:rPr>
      <w:t>1</w:t>
    </w:r>
    <w:r>
      <w:fldChar w:fldCharType="end"/>
    </w:r>
  </w:p>
  <w:p w:rsidR="00320A06" w:rsidRDefault="00C01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4" w:rsidRDefault="00C01FD4">
      <w:r>
        <w:separator/>
      </w:r>
    </w:p>
  </w:footnote>
  <w:footnote w:type="continuationSeparator" w:id="0">
    <w:p w:rsidR="00C01FD4" w:rsidRDefault="00C0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9"/>
    <w:rsid w:val="001A3267"/>
    <w:rsid w:val="00396B03"/>
    <w:rsid w:val="00504709"/>
    <w:rsid w:val="00582A9A"/>
    <w:rsid w:val="00637372"/>
    <w:rsid w:val="006E6A83"/>
    <w:rsid w:val="008B32FB"/>
    <w:rsid w:val="008F540E"/>
    <w:rsid w:val="00AA3114"/>
    <w:rsid w:val="00C01FD4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67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dieuCharChar">
    <w:name w:val="dieu Char Char"/>
    <w:basedOn w:val="DefaultParagraphFont"/>
    <w:rsid w:val="001A3267"/>
    <w:rPr>
      <w:b/>
      <w:color w:val="0000FF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A3267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2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67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character" w:customStyle="1" w:styleId="dieuCharChar">
    <w:name w:val="dieu Char Char"/>
    <w:basedOn w:val="DefaultParagraphFont"/>
    <w:rsid w:val="001A3267"/>
    <w:rPr>
      <w:b/>
      <w:color w:val="0000FF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A3267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2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2017-05-10T08:43:00Z</cp:lastPrinted>
  <dcterms:created xsi:type="dcterms:W3CDTF">2017-05-10T09:18:00Z</dcterms:created>
  <dcterms:modified xsi:type="dcterms:W3CDTF">2017-05-12T08:40:00Z</dcterms:modified>
</cp:coreProperties>
</file>